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left"/>
        <w:rPr>
          <w:rFonts w:hint="eastAsia" w:eastAsia="宋体"/>
          <w:color w:val="333333"/>
          <w:sz w:val="28"/>
          <w:szCs w:val="28"/>
          <w:lang w:eastAsia="zh-CN"/>
        </w:rPr>
      </w:pPr>
      <w:r>
        <w:rPr>
          <w:rFonts w:hint="eastAsia"/>
          <w:color w:val="333333"/>
          <w:sz w:val="28"/>
          <w:szCs w:val="28"/>
          <w:lang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sz w:val="28"/>
          <w:szCs w:val="28"/>
        </w:rPr>
      </w:pPr>
      <w:r>
        <w:rPr>
          <w:color w:val="333333"/>
          <w:sz w:val="28"/>
          <w:szCs w:val="28"/>
        </w:rPr>
        <w:t>工业和信息化部办公厅</w:t>
      </w:r>
      <w:bookmarkStart w:id="0" w:name="_GoBack"/>
      <w:bookmarkEnd w:id="0"/>
      <w:r>
        <w:rPr>
          <w:color w:val="333333"/>
          <w:sz w:val="28"/>
          <w:szCs w:val="28"/>
        </w:rPr>
        <w:t>关于组织申报2018年消费品工业“三品”战略示范城市的通知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i w:val="0"/>
          <w:sz w:val="36"/>
          <w:szCs w:val="32"/>
        </w:rPr>
      </w:pPr>
      <w:r>
        <w:rPr>
          <w:rFonts w:hint="eastAsia" w:ascii="宋体" w:hAnsi="宋体" w:eastAsia="宋体" w:cs="宋体"/>
          <w:i w:val="0"/>
          <w:color w:val="333333"/>
          <w:sz w:val="21"/>
          <w:szCs w:val="21"/>
        </w:rPr>
        <w:t>各省、自治区、直辖市及计划单列市、新疆生产建设兵团工业和信息化主管部门：</w:t>
      </w:r>
    </w:p>
    <w:p>
      <w:pPr>
        <w:pStyle w:val="3"/>
        <w:keepNext w:val="0"/>
        <w:keepLines w:val="0"/>
        <w:widowControl/>
        <w:suppressLineNumbers w:val="0"/>
        <w:rPr>
          <w:sz w:val="36"/>
          <w:szCs w:val="32"/>
        </w:rPr>
      </w:pPr>
      <w:r>
        <w:rPr>
          <w:rFonts w:hint="eastAsia" w:ascii="宋体" w:hAnsi="宋体" w:eastAsia="宋体" w:cs="宋体"/>
          <w:color w:val="333333"/>
          <w:sz w:val="21"/>
          <w:szCs w:val="21"/>
        </w:rPr>
        <w:t>    根据《国务院办公厅关于开展消费品工业“三品”专项行动营造良好市场环境的若干意见》（国办发〔2016〕40号）部署，按照《工业和信息化部办公厅关于印发2018年消费品工业“三品”专项行动重点工作安排的通知》（工信厅消费〔2018〕35号）要求，我部将继续组织开展消费品工业“增品种、提品质、创品牌”的“三品”战略示范城市申报工作。现就有关事项通知如下：</w:t>
      </w:r>
    </w:p>
    <w:p>
      <w:pPr>
        <w:pStyle w:val="3"/>
        <w:keepNext w:val="0"/>
        <w:keepLines w:val="0"/>
        <w:widowControl/>
        <w:suppressLineNumbers w:val="0"/>
        <w:rPr>
          <w:sz w:val="36"/>
          <w:szCs w:val="32"/>
        </w:rPr>
      </w:pPr>
      <w:r>
        <w:rPr>
          <w:rFonts w:hint="eastAsia" w:ascii="宋体" w:hAnsi="宋体" w:eastAsia="宋体" w:cs="宋体"/>
          <w:color w:val="333333"/>
          <w:sz w:val="21"/>
          <w:szCs w:val="21"/>
        </w:rPr>
        <w:t>    一、申报城市</w:t>
      </w:r>
    </w:p>
    <w:p>
      <w:pPr>
        <w:pStyle w:val="3"/>
        <w:keepNext w:val="0"/>
        <w:keepLines w:val="0"/>
        <w:widowControl/>
        <w:suppressLineNumbers w:val="0"/>
        <w:rPr>
          <w:sz w:val="36"/>
          <w:szCs w:val="32"/>
        </w:rPr>
      </w:pPr>
      <w:r>
        <w:rPr>
          <w:rFonts w:hint="eastAsia" w:ascii="宋体" w:hAnsi="宋体" w:eastAsia="宋体" w:cs="宋体"/>
          <w:color w:val="333333"/>
          <w:sz w:val="21"/>
          <w:szCs w:val="21"/>
        </w:rPr>
        <w:t>    申报城市包括：（一）地级市；（二）县级市；（三）直辖市、计划单列市、副省级省会城市所辖的行政区。暂不接受直辖市、计划单列市、副省级省会城市整体申报。现有示范城市所辖县级市不得申报。</w:t>
      </w:r>
    </w:p>
    <w:p>
      <w:pPr>
        <w:pStyle w:val="3"/>
        <w:keepNext w:val="0"/>
        <w:keepLines w:val="0"/>
        <w:widowControl/>
        <w:suppressLineNumbers w:val="0"/>
        <w:rPr>
          <w:sz w:val="36"/>
          <w:szCs w:val="32"/>
        </w:rPr>
      </w:pPr>
      <w:r>
        <w:rPr>
          <w:rFonts w:hint="eastAsia" w:ascii="宋体" w:hAnsi="宋体" w:eastAsia="宋体" w:cs="宋体"/>
          <w:color w:val="333333"/>
          <w:sz w:val="21"/>
          <w:szCs w:val="21"/>
        </w:rPr>
        <w:t>    二、申报条件</w:t>
      </w:r>
    </w:p>
    <w:p>
      <w:pPr>
        <w:pStyle w:val="3"/>
        <w:keepNext w:val="0"/>
        <w:keepLines w:val="0"/>
        <w:widowControl/>
        <w:suppressLineNumbers w:val="0"/>
        <w:rPr>
          <w:sz w:val="36"/>
          <w:szCs w:val="32"/>
        </w:rPr>
      </w:pPr>
      <w:r>
        <w:rPr>
          <w:rFonts w:hint="eastAsia" w:ascii="宋体" w:hAnsi="宋体" w:eastAsia="宋体" w:cs="宋体"/>
          <w:color w:val="333333"/>
          <w:sz w:val="21"/>
          <w:szCs w:val="21"/>
        </w:rPr>
        <w:t>    （一）行业实力较强。消费品工业基础较好，实施“三品”战略实力较强。其中，2017年消费品工业（含轻工、纺织、食品、医药和消费类电子，下同）规模以上企业增加值增速、主营业务收入总额、利润总额和出口总额居同类申报城市前列。</w:t>
      </w:r>
    </w:p>
    <w:p>
      <w:pPr>
        <w:pStyle w:val="3"/>
        <w:keepNext w:val="0"/>
        <w:keepLines w:val="0"/>
        <w:widowControl/>
        <w:suppressLineNumbers w:val="0"/>
        <w:rPr>
          <w:sz w:val="36"/>
          <w:szCs w:val="32"/>
        </w:rPr>
      </w:pPr>
      <w:r>
        <w:rPr>
          <w:rFonts w:hint="eastAsia" w:ascii="宋体" w:hAnsi="宋体" w:eastAsia="宋体" w:cs="宋体"/>
          <w:color w:val="333333"/>
          <w:sz w:val="21"/>
          <w:szCs w:val="21"/>
        </w:rPr>
        <w:t>    （二）增品种能力较强。消费品工业创意设计水平较高，增加中高端消费品供给能力较强。其中，消费品工业领域拥有的省级以上企业技术中心、工业设计中心和纺织服装创意设计试点示范园区数量居同类申报城市前列。2015-2017年消费品工业大型企业研发投入强度居同类申报城市前列。</w:t>
      </w:r>
    </w:p>
    <w:p>
      <w:pPr>
        <w:pStyle w:val="3"/>
        <w:keepNext w:val="0"/>
        <w:keepLines w:val="0"/>
        <w:widowControl/>
        <w:suppressLineNumbers w:val="0"/>
        <w:rPr>
          <w:sz w:val="36"/>
          <w:szCs w:val="32"/>
        </w:rPr>
      </w:pPr>
      <w:r>
        <w:rPr>
          <w:rFonts w:hint="eastAsia" w:ascii="宋体" w:hAnsi="宋体" w:eastAsia="宋体" w:cs="宋体"/>
          <w:color w:val="333333"/>
          <w:sz w:val="21"/>
          <w:szCs w:val="21"/>
        </w:rPr>
        <w:t>    （三）提品质能力较强。消费品工业重点企业国际对标步伐加快，质量精准化管理日益加强，质量检验检测和认证不断推进，采用或参照国内外先进标准组织生产的企业数居同类申报城市前列。其中，消费品工业领域拥有的工业和信息化部智能制造试点示范项目、两化融合管理体系贯标试点企业和工业企业质量标杆数量居同类申报城市前列。</w:t>
      </w:r>
    </w:p>
    <w:p>
      <w:pPr>
        <w:pStyle w:val="3"/>
        <w:keepNext w:val="0"/>
        <w:keepLines w:val="0"/>
        <w:widowControl/>
        <w:suppressLineNumbers w:val="0"/>
        <w:rPr>
          <w:sz w:val="36"/>
          <w:szCs w:val="32"/>
        </w:rPr>
      </w:pPr>
      <w:r>
        <w:rPr>
          <w:rFonts w:hint="eastAsia" w:ascii="宋体" w:hAnsi="宋体" w:eastAsia="宋体" w:cs="宋体"/>
          <w:color w:val="333333"/>
          <w:sz w:val="21"/>
          <w:szCs w:val="21"/>
        </w:rPr>
        <w:t>    （四）创品牌能力较强。消费品工业品牌竞争力逐步提高，知名品牌培育步伐加快，品牌服务体系日益完善，品牌国际化快速推进。其中，2017年消费品工业知名企业品牌总数、拥有的工业品牌培育示范企业、重点跟踪培育服装家纺自主品牌企业数量以及国外知名品牌企业合作的企业数量居同类申报城市前列，消费品工业领域产业集群区域品牌建设试点示范工作取得积极成效。</w:t>
      </w:r>
    </w:p>
    <w:p>
      <w:pPr>
        <w:pStyle w:val="3"/>
        <w:keepNext w:val="0"/>
        <w:keepLines w:val="0"/>
        <w:widowControl/>
        <w:suppressLineNumbers w:val="0"/>
        <w:rPr>
          <w:sz w:val="36"/>
          <w:szCs w:val="32"/>
        </w:rPr>
      </w:pPr>
      <w:r>
        <w:rPr>
          <w:rFonts w:hint="eastAsia" w:ascii="宋体" w:hAnsi="宋体" w:eastAsia="宋体" w:cs="宋体"/>
          <w:color w:val="333333"/>
          <w:sz w:val="21"/>
          <w:szCs w:val="21"/>
        </w:rPr>
        <w:t>    （五）优环境能力较强。示范城市创建工作思路清晰明确，突出区域特色和产业特色，目标具有可行性和成长性，任务措施具有针对性和实效性。申报城市在建立健全协调机制，提供相关财税金融和产业政策支持，培育扩大中高端消费品供给，营造产业发展环境等方面具有可借鉴推广的举措做法。</w:t>
      </w:r>
    </w:p>
    <w:p>
      <w:pPr>
        <w:pStyle w:val="3"/>
        <w:keepNext w:val="0"/>
        <w:keepLines w:val="0"/>
        <w:widowControl/>
        <w:suppressLineNumbers w:val="0"/>
        <w:rPr>
          <w:sz w:val="36"/>
          <w:szCs w:val="32"/>
        </w:rPr>
      </w:pPr>
      <w:r>
        <w:rPr>
          <w:rFonts w:hint="eastAsia" w:ascii="宋体" w:hAnsi="宋体" w:eastAsia="宋体" w:cs="宋体"/>
          <w:color w:val="333333"/>
          <w:sz w:val="21"/>
          <w:szCs w:val="21"/>
        </w:rPr>
        <w:t>    三、工作流程</w:t>
      </w:r>
    </w:p>
    <w:p>
      <w:pPr>
        <w:pStyle w:val="3"/>
        <w:keepNext w:val="0"/>
        <w:keepLines w:val="0"/>
        <w:widowControl/>
        <w:suppressLineNumbers w:val="0"/>
        <w:rPr>
          <w:sz w:val="36"/>
          <w:szCs w:val="32"/>
        </w:rPr>
      </w:pPr>
      <w:r>
        <w:rPr>
          <w:rFonts w:hint="eastAsia" w:ascii="宋体" w:hAnsi="宋体" w:eastAsia="宋体" w:cs="宋体"/>
          <w:color w:val="333333"/>
          <w:sz w:val="21"/>
          <w:szCs w:val="21"/>
        </w:rPr>
        <w:t>    （一）提出申请。本着自愿的原则，由申报城市向所在省、自治区、直辖市及计划单列市、新疆生产建设兵团工业和信息化主管部门（以下统称省级工业和信息化主管部门）提出申请，省级工业和信息化主管部门组织初审后确定推荐名单。各省、自治区、直辖市推荐的示范城市不超过2个，计划单列市、新疆生产建设兵团推荐的示范城市不超过1个，超额推荐无效。</w:t>
      </w:r>
    </w:p>
    <w:p>
      <w:pPr>
        <w:pStyle w:val="3"/>
        <w:keepNext w:val="0"/>
        <w:keepLines w:val="0"/>
        <w:widowControl/>
        <w:suppressLineNumbers w:val="0"/>
        <w:rPr>
          <w:sz w:val="36"/>
          <w:szCs w:val="32"/>
        </w:rPr>
      </w:pPr>
      <w:r>
        <w:rPr>
          <w:rFonts w:hint="eastAsia" w:ascii="宋体" w:hAnsi="宋体" w:eastAsia="宋体" w:cs="宋体"/>
          <w:color w:val="333333"/>
          <w:sz w:val="21"/>
          <w:szCs w:val="21"/>
        </w:rPr>
        <w:t>    （二）编报方案。省级工业和信息化主管部门组织申报城市填写《消费品工业“三品”战略示范城市申报表》（见附件1，以下简称《申报表》），编制《消费品工业“三品”战略示范城市实施方案》（见附件2，以下简称《实施方案》）。《实施方案》实施期为2年。省级工业和信息化主管部门组织审核《实施方案》，并于8月24日前将《申报表》和《实施方案》纸质件及光盘各一式两份报送工业和信息化部（消费品工业司）。</w:t>
      </w:r>
    </w:p>
    <w:p>
      <w:pPr>
        <w:pStyle w:val="3"/>
        <w:keepNext w:val="0"/>
        <w:keepLines w:val="0"/>
        <w:widowControl/>
        <w:suppressLineNumbers w:val="0"/>
        <w:rPr>
          <w:sz w:val="36"/>
          <w:szCs w:val="32"/>
        </w:rPr>
      </w:pPr>
      <w:r>
        <w:rPr>
          <w:rFonts w:hint="eastAsia" w:ascii="宋体" w:hAnsi="宋体" w:eastAsia="宋体" w:cs="宋体"/>
          <w:color w:val="333333"/>
          <w:sz w:val="21"/>
          <w:szCs w:val="21"/>
        </w:rPr>
        <w:t>    （三）评审、公示和公布。工业和信息化部组织专家对各地报送的《实施方案》进行评审，并根据需要进行实地调研和现场核查。对通过评审的示范城市在网上公示5个工作日。对公示无异议的，确定为“2018年消费品工业‘三品’战略示范城市”并予以公布。</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四）交流和推广。工业和信息化部通过专题网站、微博微信、组织主流媒体采访等方式，加强对示范城市的宣传报道。同时，总结提炼示范城市经验做法，通过经验交流会、座谈会等形式，加强宣传推广，扩大社会影响力。</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xml:space="preserve">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附件1.</w:t>
      </w:r>
      <w:r>
        <w:rPr>
          <w:rFonts w:hint="eastAsia" w:ascii="宋体" w:hAnsi="宋体" w:eastAsia="宋体" w:cs="宋体"/>
          <w:color w:val="666666"/>
          <w:sz w:val="21"/>
          <w:szCs w:val="21"/>
          <w:u w:val="none"/>
        </w:rPr>
        <w:fldChar w:fldCharType="begin"/>
      </w:r>
      <w:r>
        <w:rPr>
          <w:rFonts w:hint="eastAsia" w:ascii="宋体" w:hAnsi="宋体" w:eastAsia="宋体" w:cs="宋体"/>
          <w:color w:val="666666"/>
          <w:sz w:val="21"/>
          <w:szCs w:val="21"/>
          <w:u w:val="none"/>
        </w:rPr>
        <w:instrText xml:space="preserve"> HYPERLINK "http://miit.gov.cn/n1146285/n1146352/n3054355/n3057601/n3057609/c6249561/../../../../../../n1146285/n1146352/n3054355/n3057601/n3057609/c6249561/part/6249597.doc" </w:instrText>
      </w:r>
      <w:r>
        <w:rPr>
          <w:rFonts w:hint="eastAsia" w:ascii="宋体" w:hAnsi="宋体" w:eastAsia="宋体" w:cs="宋体"/>
          <w:color w:val="666666"/>
          <w:sz w:val="21"/>
          <w:szCs w:val="21"/>
          <w:u w:val="none"/>
        </w:rPr>
        <w:fldChar w:fldCharType="separate"/>
      </w:r>
      <w:r>
        <w:rPr>
          <w:rStyle w:val="5"/>
          <w:rFonts w:hint="eastAsia" w:ascii="宋体" w:hAnsi="宋体" w:eastAsia="宋体" w:cs="宋体"/>
          <w:color w:val="666666"/>
          <w:sz w:val="21"/>
          <w:szCs w:val="21"/>
          <w:u w:val="none"/>
        </w:rPr>
        <w:t>消费品工业“三品”战略示范城市申报表</w:t>
      </w:r>
      <w:r>
        <w:rPr>
          <w:rFonts w:hint="eastAsia" w:ascii="宋体" w:hAnsi="宋体" w:eastAsia="宋体" w:cs="宋体"/>
          <w:color w:val="666666"/>
          <w:sz w:val="21"/>
          <w:szCs w:val="21"/>
          <w:u w:val="none"/>
        </w:rPr>
        <w:fldChar w:fldCharType="end"/>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附件2.</w:t>
      </w:r>
      <w:r>
        <w:rPr>
          <w:rFonts w:hint="eastAsia" w:ascii="宋体" w:hAnsi="宋体" w:eastAsia="宋体" w:cs="宋体"/>
          <w:color w:val="666666"/>
          <w:sz w:val="21"/>
          <w:szCs w:val="21"/>
          <w:u w:val="none"/>
        </w:rPr>
        <w:fldChar w:fldCharType="begin"/>
      </w:r>
      <w:r>
        <w:rPr>
          <w:rFonts w:hint="eastAsia" w:ascii="宋体" w:hAnsi="宋体" w:eastAsia="宋体" w:cs="宋体"/>
          <w:color w:val="666666"/>
          <w:sz w:val="21"/>
          <w:szCs w:val="21"/>
          <w:u w:val="none"/>
        </w:rPr>
        <w:instrText xml:space="preserve"> HYPERLINK "http://miit.gov.cn/n1146285/n1146352/n3054355/n3057601/n3057609/c6249561/../../../../../../n1146285/n1146352/n3054355/n3057601/n3057609/c6249561/part/6249600.doc" </w:instrText>
      </w:r>
      <w:r>
        <w:rPr>
          <w:rFonts w:hint="eastAsia" w:ascii="宋体" w:hAnsi="宋体" w:eastAsia="宋体" w:cs="宋体"/>
          <w:color w:val="666666"/>
          <w:sz w:val="21"/>
          <w:szCs w:val="21"/>
          <w:u w:val="none"/>
        </w:rPr>
        <w:fldChar w:fldCharType="separate"/>
      </w:r>
      <w:r>
        <w:rPr>
          <w:rStyle w:val="5"/>
          <w:rFonts w:hint="eastAsia" w:ascii="宋体" w:hAnsi="宋体" w:eastAsia="宋体" w:cs="宋体"/>
          <w:color w:val="666666"/>
          <w:sz w:val="21"/>
          <w:szCs w:val="21"/>
          <w:u w:val="none"/>
        </w:rPr>
        <w:t>消费品工业“三品”战略示范城市实施方案</w:t>
      </w:r>
      <w:r>
        <w:rPr>
          <w:rFonts w:hint="eastAsia" w:ascii="宋体" w:hAnsi="宋体" w:eastAsia="宋体" w:cs="宋体"/>
          <w:color w:val="666666"/>
          <w:sz w:val="21"/>
          <w:szCs w:val="21"/>
          <w:u w:val="none"/>
        </w:rPr>
        <w:fldChar w:fldCharType="end"/>
      </w:r>
      <w:r>
        <w:rPr>
          <w:rFonts w:hint="eastAsia" w:ascii="宋体" w:hAnsi="宋体" w:eastAsia="宋体" w:cs="宋体"/>
          <w:color w:val="333333"/>
          <w:sz w:val="21"/>
          <w:szCs w:val="21"/>
        </w:rPr>
        <w:t>（参考大纲）</w:t>
      </w:r>
    </w:p>
    <w:p>
      <w:pPr>
        <w:pStyle w:val="3"/>
        <w:keepNext w:val="0"/>
        <w:keepLines w:val="0"/>
        <w:widowControl/>
        <w:suppressLineNumbers w:val="0"/>
        <w:rPr>
          <w:sz w:val="36"/>
          <w:szCs w:val="32"/>
        </w:rPr>
      </w:pPr>
      <w:r>
        <w:rPr>
          <w:rFonts w:hint="eastAsia" w:ascii="宋体" w:hAnsi="宋体" w:eastAsia="宋体" w:cs="宋体"/>
          <w:color w:val="333333"/>
          <w:sz w:val="21"/>
          <w:szCs w:val="21"/>
        </w:rPr>
        <w:t xml:space="preserve">                         </w:t>
      </w:r>
    </w:p>
    <w:p>
      <w:pPr>
        <w:pStyle w:val="3"/>
        <w:keepNext w:val="0"/>
        <w:keepLines w:val="0"/>
        <w:widowControl/>
        <w:suppressLineNumbers w:val="0"/>
        <w:jc w:val="right"/>
        <w:rPr>
          <w:sz w:val="36"/>
          <w:szCs w:val="32"/>
        </w:rPr>
      </w:pPr>
      <w:r>
        <w:rPr>
          <w:rFonts w:hint="eastAsia" w:ascii="宋体" w:hAnsi="宋体" w:eastAsia="宋体" w:cs="宋体"/>
          <w:color w:val="333333"/>
          <w:sz w:val="21"/>
          <w:szCs w:val="21"/>
        </w:rPr>
        <w:t>                                                                                                                                                                                                                       工业和信息化部办公厅</w:t>
      </w:r>
    </w:p>
    <w:p>
      <w:pPr>
        <w:pStyle w:val="3"/>
        <w:keepNext w:val="0"/>
        <w:keepLines w:val="0"/>
        <w:widowControl/>
        <w:suppressLineNumbers w:val="0"/>
        <w:jc w:val="right"/>
        <w:rPr>
          <w:sz w:val="36"/>
          <w:szCs w:val="32"/>
        </w:rPr>
      </w:pPr>
      <w:r>
        <w:rPr>
          <w:rFonts w:hint="eastAsia" w:ascii="宋体" w:hAnsi="宋体" w:eastAsia="宋体" w:cs="宋体"/>
          <w:color w:val="333333"/>
          <w:sz w:val="21"/>
          <w:szCs w:val="21"/>
        </w:rPr>
        <w:t>                                                                                                                                                                                                                                             2018年6月29日</w:t>
      </w:r>
    </w:p>
    <w:p>
      <w:pPr>
        <w:pStyle w:val="3"/>
        <w:keepNext w:val="0"/>
        <w:keepLines w:val="0"/>
        <w:widowControl/>
        <w:suppressLineNumbers w:val="0"/>
        <w:jc w:val="left"/>
        <w:rPr>
          <w:sz w:val="36"/>
          <w:szCs w:val="32"/>
        </w:rPr>
      </w:pPr>
      <w:r>
        <w:rPr>
          <w:rFonts w:hint="eastAsia" w:ascii="宋体" w:hAnsi="宋体" w:eastAsia="宋体" w:cs="宋体"/>
          <w:color w:val="333333"/>
          <w:sz w:val="21"/>
          <w:szCs w:val="21"/>
        </w:rPr>
        <w:t>    （联系电话：010-68205544）</w:t>
      </w:r>
    </w:p>
    <w:p>
      <w:pPr>
        <w:rPr>
          <w:rFonts w:hint="eastAsia" w:ascii="仿宋_GB2312" w:hAnsi="仿宋_GB2312" w:eastAsia="仿宋_GB2312"/>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72983"/>
    <w:rsid w:val="1CB7298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d\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2018-08-06T01:03:00Z</dcterms:created>
  <dc:creator>lyd</dc:creator>
  <cp:lastModifiedBy>lyd</cp:lastModifiedBy>
  <dcterms:modified xsi:type="dcterms:W3CDTF">2018-08-06T01:04:21Z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