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Heiti SC Light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Heiti SC Light" w:cs="Times New Roman"/>
          <w:b w:val="0"/>
          <w:bCs/>
          <w:sz w:val="36"/>
          <w:szCs w:val="36"/>
        </w:rPr>
        <w:t>高速动车组轴承</w:t>
      </w:r>
      <w:r>
        <w:rPr>
          <w:rFonts w:hint="default" w:ascii="Times New Roman" w:hAnsi="Times New Roman" w:eastAsia="Heiti SC Light" w:cs="Times New Roman"/>
          <w:b w:val="0"/>
          <w:bCs/>
          <w:sz w:val="36"/>
          <w:szCs w:val="36"/>
          <w:lang w:eastAsia="zh-CN"/>
        </w:rPr>
        <w:t>及</w:t>
      </w:r>
      <w:r>
        <w:rPr>
          <w:rFonts w:hint="default" w:ascii="Times New Roman" w:hAnsi="Times New Roman" w:eastAsia="Heiti SC Light" w:cs="Times New Roman"/>
          <w:b w:val="0"/>
          <w:bCs/>
          <w:sz w:val="36"/>
          <w:szCs w:val="36"/>
        </w:rPr>
        <w:t>地铁车辆轴承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Heiti SC Light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Heiti SC Light" w:cs="Times New Roman"/>
          <w:b w:val="0"/>
          <w:bCs/>
          <w:sz w:val="36"/>
          <w:szCs w:val="36"/>
        </w:rPr>
        <w:t>“一条龙”应用计划申报要求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产业链构成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" w:cs="Times New Roman"/>
          <w:sz w:val="32"/>
          <w:szCs w:val="32"/>
        </w:rPr>
        <w:t>轴承行业和铁路、地铁部门协同创新，在已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" w:cs="Times New Roman"/>
          <w:sz w:val="32"/>
          <w:szCs w:val="32"/>
        </w:rPr>
        <w:t>基础上，进行工业性试验，装车运行考核，组建示范性生产线，由小批量生产发展到大批量供货。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积极吸纳军口轴承基础研究优势单位，融合军民口轴承制造先进技术，协同推进轴承技术发展，</w:t>
      </w:r>
      <w:r>
        <w:rPr>
          <w:rFonts w:hint="default" w:ascii="Times New Roman" w:hAnsi="Times New Roman" w:eastAsia="仿宋" w:cs="Times New Roman"/>
          <w:sz w:val="32"/>
          <w:szCs w:val="32"/>
        </w:rPr>
        <w:t>带动整个轴承行业实现高端突破，由轴承产业链的中低端迈向中高端。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关键产业链条环节</w:t>
      </w:r>
    </w:p>
    <w:tbl>
      <w:tblPr>
        <w:tblStyle w:val="6"/>
        <w:tblW w:w="8844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161"/>
        <w:gridCol w:w="2081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41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产业链环节</w:t>
            </w:r>
          </w:p>
        </w:tc>
        <w:tc>
          <w:tcPr>
            <w:tcW w:w="20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高速动车组轴承</w:t>
            </w:r>
          </w:p>
        </w:tc>
        <w:tc>
          <w:tcPr>
            <w:tcW w:w="18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地铁车辆轴承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tcBorders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bottom w:val="single" w:color="000000" w:sz="6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轴承产品仿真分析和数字化设计</w:t>
            </w:r>
          </w:p>
        </w:tc>
        <w:tc>
          <w:tcPr>
            <w:tcW w:w="2081" w:type="dxa"/>
            <w:tcBorders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color="000000" w:sz="6" w:space="0"/>
              <w:bottom w:val="single" w:color="000000" w:sz="6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轴承钢材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和制备</w:t>
            </w:r>
          </w:p>
        </w:tc>
        <w:tc>
          <w:tcPr>
            <w:tcW w:w="20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color="000000" w:sz="6" w:space="0"/>
              <w:bottom w:val="single" w:color="000000" w:sz="6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轴承滚子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和制备</w:t>
            </w:r>
          </w:p>
        </w:tc>
        <w:tc>
          <w:tcPr>
            <w:tcW w:w="20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color="000000" w:sz="6" w:space="0"/>
              <w:bottom w:val="single" w:color="000000" w:sz="6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轴承保持架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和制备</w:t>
            </w:r>
          </w:p>
        </w:tc>
        <w:tc>
          <w:tcPr>
            <w:tcW w:w="20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color="000000" w:sz="6" w:space="0"/>
              <w:bottom w:val="single" w:color="000000" w:sz="6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轴承密封件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和制备</w:t>
            </w:r>
          </w:p>
        </w:tc>
        <w:tc>
          <w:tcPr>
            <w:tcW w:w="20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color="000000" w:sz="6" w:space="0"/>
              <w:bottom w:val="single" w:color="000000" w:sz="6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轴承润滑脂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和制备</w:t>
            </w:r>
          </w:p>
        </w:tc>
        <w:tc>
          <w:tcPr>
            <w:tcW w:w="20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color="000000" w:sz="6" w:space="0"/>
              <w:bottom w:val="single" w:color="000000" w:sz="6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组建示范生产线进行轴承样品试制</w:t>
            </w:r>
          </w:p>
        </w:tc>
        <w:tc>
          <w:tcPr>
            <w:tcW w:w="20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color="000000" w:sz="6" w:space="0"/>
              <w:bottom w:val="single" w:color="000000" w:sz="6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轴承台架试验</w:t>
            </w:r>
          </w:p>
        </w:tc>
        <w:tc>
          <w:tcPr>
            <w:tcW w:w="20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color="000000" w:sz="6" w:space="0"/>
              <w:bottom w:val="single" w:color="000000" w:sz="6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轴承产品标准制订</w:t>
            </w:r>
          </w:p>
        </w:tc>
        <w:tc>
          <w:tcPr>
            <w:tcW w:w="20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color="000000" w:sz="6" w:space="0"/>
              <w:bottom w:val="single" w:color="000000" w:sz="6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轴承装车试验和应用</w:t>
            </w:r>
          </w:p>
        </w:tc>
        <w:tc>
          <w:tcPr>
            <w:tcW w:w="208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目标和任务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sz w:val="32"/>
          <w:szCs w:val="32"/>
        </w:rPr>
        <w:t>高速动车组轴承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环节描述及任务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轴承产品仿真分析和数字化设计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集并编制高速动车组轴承载荷谱。进行动力学仿真分析，产品数字化建模。进行产品整体结构优化设计和微观结构优化设计，包括滚动体凸度修型，滚动体球基面与挡边接触状态、各工作表面硬度和粗糙度匹配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轴承钢材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开发</w:t>
      </w:r>
      <w:r>
        <w:rPr>
          <w:rFonts w:hint="default" w:ascii="楷体_GB2312" w:hAnsi="楷体_GB2312" w:eastAsia="楷体_GB2312" w:cs="楷体_GB2312"/>
          <w:sz w:val="32"/>
          <w:szCs w:val="32"/>
        </w:rPr>
        <w:t>和制备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制订高速动车组轴承钢材标准，按标准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、制备高速动车组钢材，提高对夹杂物的含量、大小、形状和分布状况，碳化物的大小、形状和分布状况的控制水平。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轴承滚子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开发</w:t>
      </w:r>
      <w:r>
        <w:rPr>
          <w:rFonts w:hint="default" w:ascii="楷体_GB2312" w:hAnsi="楷体_GB2312" w:eastAsia="楷体_GB2312" w:cs="楷体_GB2312"/>
          <w:sz w:val="32"/>
          <w:szCs w:val="32"/>
        </w:rPr>
        <w:t>和制备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套高精度圆锥滚子和圆柱滚子的先进制造工艺和数字化装备，形成生产能力。滚子圆度误差、基准端面圆跳动、规值批直径变动量、规值批圆锥角变动量（仅圆锥滚子）、滚动表面粗糙度、基准端面粗糙度达设计要求，且有较大的精度储备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轴承保持架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开发</w:t>
      </w:r>
      <w:r>
        <w:rPr>
          <w:rFonts w:hint="default" w:ascii="楷体_GB2312" w:hAnsi="楷体_GB2312" w:eastAsia="楷体_GB2312" w:cs="楷体_GB2312"/>
          <w:sz w:val="32"/>
          <w:szCs w:val="32"/>
        </w:rPr>
        <w:t>和制备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从机械性能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抗冲击强度、吸水性、熔点、尺寸稳定性等方面进行塑钢保持架的材料应用技术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。建立保持架稳态分析模型和动力学分析模型，建立保持架运动方程和碰撞、冲击振动方程，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掌握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持架设计参数对其转动惯量、运动轨迹、运动稳定性、碰撞和冲击振动响应的影响的规律。确定合理的设计参数，以保证保持架运动稳定性和抗冲击能力。制订指导塑钢保持架生产、检验、验收及使用的规范和标准。形成塑钢保持架的生产能力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轴承密封件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开发</w:t>
      </w:r>
      <w:r>
        <w:rPr>
          <w:rFonts w:hint="default" w:ascii="楷体_GB2312" w:hAnsi="楷体_GB2312" w:eastAsia="楷体_GB2312" w:cs="楷体_GB2312"/>
          <w:sz w:val="32"/>
          <w:szCs w:val="32"/>
        </w:rPr>
        <w:t>和制备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从拉伸强度、拉断伸长率、热空气老化性能、硬度变化率、压缩永久变形量、与油脂相容性、尺寸稳定性等方面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密封件原料橡胶的配方、胶料制造工艺。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设计低摩擦力矩、防水防尘防漏脂、低温升、利于润滑脂循环润滑的密封结构。同时，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掌握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橡胶的硫化粘接技术与金属表面处理技术，保证橡胶与金属的粘接质量，提高密封件的使用寿命。制订指导密封件生产、检验、验收及使用的规范和标准。形成密封件的生产能力。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轴承润滑脂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开发</w:t>
      </w:r>
      <w:r>
        <w:rPr>
          <w:rFonts w:hint="default" w:ascii="楷体_GB2312" w:hAnsi="楷体_GB2312" w:eastAsia="楷体_GB2312" w:cs="楷体_GB2312"/>
          <w:sz w:val="32"/>
          <w:szCs w:val="32"/>
        </w:rPr>
        <w:t>和制备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在摩擦学研究的基础上，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掌握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轴承润滑状态、油膜厚度、接触区域演化、摩擦与磨损的动态发展行为规律，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适用于高速动车组轴承的高效润滑脂，保证轴承安全运行的润滑条件。形成高效润滑脂生产、检测和应用的技术规范。完成轴承润滑状态监测与故障诊断技术的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。形成高效润滑脂的生产能力。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组建示范生产线进行轴承样品试制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组建示范生产线，生产足够数量的用于检验、检测、台架试验和装车试验的样品。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轴承台架试验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制订耐久性试验、防水密封试验、防尘密封试验和综合性能试验规范，进行耐久性试验、防水密封试验、防尘密封试验和综合性能试验。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轴承产品标准制订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大力推动和积极参与有关高速动车组轴承的铁路行业标准的制订。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轴承装车试验和应用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按铁路总公司试验规范，进行装车试验，并实现产业化应用。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5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2018年~2020年完成中试和装车运行考核，实现小批量生产。2020年实现产业化。2025年满足主机行业需求的能力达80%。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5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技术指标：（1）精度P4级（高精密级）。（2）轴重≥18t。（3）运行环境温度-40℃~+40℃。（4）满足高速动车组运行速度350km/h、250 km/h的使用要求。使用寿命达到290万km，免维护周期不低于145万km。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sz w:val="32"/>
          <w:szCs w:val="32"/>
        </w:rPr>
        <w:t>地铁车辆轴承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环节描述及任务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产品仿真分析和数字化设计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采集并编制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地铁车辆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轴承载荷谱。进行动力学仿真分析，产品数字化建模。进行产品整体结构优化设计和微观结构优化设计，包括滚动体凸度修型，滚动体球基面与挡边接触状态、各工作表面硬度和粗糙度匹配等。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轴承钢材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开发</w:t>
      </w:r>
      <w:r>
        <w:rPr>
          <w:rFonts w:hint="default" w:ascii="楷体_GB2312" w:hAnsi="楷体_GB2312" w:eastAsia="楷体_GB2312" w:cs="楷体_GB2312"/>
          <w:sz w:val="32"/>
          <w:szCs w:val="32"/>
        </w:rPr>
        <w:t>和制备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制订高速动车组轴承钢材标准，按标准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、制备高速动车组钢材，提高对夹杂物的含量、大小形状和分布状况，碳化物的大小、形状和分布状况的控制水平。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轴承滚子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开发</w:t>
      </w:r>
      <w:r>
        <w:rPr>
          <w:rFonts w:hint="default" w:ascii="楷体_GB2312" w:hAnsi="楷体_GB2312" w:eastAsia="楷体_GB2312" w:cs="楷体_GB2312"/>
          <w:sz w:val="32"/>
          <w:szCs w:val="32"/>
        </w:rPr>
        <w:t>和制备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套高精度圆锥滚子和圆柱滚子的先进制造工艺和数字化装备，形成生产能力。滚子圆度误差、基准端面圆跳动、规值批直径变动量、规值批圆锥角变动量（仅圆锥滚子）、滚动表面粗糙度、基准端面粗糙度达设计要求，且有较大的精度储备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轴承保持架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开发</w:t>
      </w:r>
      <w:r>
        <w:rPr>
          <w:rFonts w:hint="default" w:ascii="楷体_GB2312" w:hAnsi="楷体_GB2312" w:eastAsia="楷体_GB2312" w:cs="楷体_GB2312"/>
          <w:sz w:val="32"/>
          <w:szCs w:val="32"/>
        </w:rPr>
        <w:t>和制备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从机械性能，抗冲击强度、吸水性、熔点、尺寸稳定性等方面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进行塑钢保持架的材料应用技术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。建立保持架稳态分析模型和动力学分析模型，建立保持架运动方程和碰撞、冲击振动方程，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掌握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持架设计参数对其转动惯量、运动轨迹、运动稳定性、碰撞和冲击振动响应的影响的规律。确定合理的设计参数，以保证保持架运动稳定性和抗冲击能力。制订指导塑钢保持架生产、检验、验收及使用的规范和标准。形成塑钢保持架生产能力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轴承密封件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开发</w:t>
      </w:r>
      <w:r>
        <w:rPr>
          <w:rFonts w:hint="default" w:ascii="楷体_GB2312" w:hAnsi="楷体_GB2312" w:eastAsia="楷体_GB2312" w:cs="楷体_GB2312"/>
          <w:sz w:val="32"/>
          <w:szCs w:val="32"/>
        </w:rPr>
        <w:t>和制备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从拉伸强度、拉断伸长率、热空气老化性能、硬度变化率、压缩永久变形量、与油脂相容性、尺寸稳定性等方面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密封件原料橡胶的配方、胶料制造工艺。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设计低摩擦力矩、防水防尘防漏脂、低温升、利于润滑脂循环润滑的密封结构。同时，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橡胶的硫化粘接技术与金属表面处理技术，保证橡胶与金属的粘接质量，提高密封件的使用寿命。制订指导密封件生产、检验、验收及使用的规范和标准。形成密封件的生产能力。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轴承润滑脂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开发</w:t>
      </w:r>
      <w:r>
        <w:rPr>
          <w:rFonts w:hint="default" w:ascii="楷体_GB2312" w:hAnsi="楷体_GB2312" w:eastAsia="楷体_GB2312" w:cs="楷体_GB2312"/>
          <w:sz w:val="32"/>
          <w:szCs w:val="32"/>
        </w:rPr>
        <w:t>和制备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在摩擦学研究的基础上，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掌握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轴承润滑状态、油膜厚度、接触区域演化、摩擦与磨损的动态发展行为规律，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适用于地铁车辆轴承的高效润滑脂，保证轴承安全运行的润滑条件。形成高效润滑脂生产、检测和应用的技术规范。完成轴承润滑状态检测与故障诊断技术的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。形成高效润滑脂的生产能力。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组建示范生产线进行样品试制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组建示范生产线，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检验、检测、台架试验、空车运行试验、正线载人运行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轴承台架试验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按相关标准，制订台架试验规范，进行模拟工况循环次数试验：≤200km/h，60万km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＞200km/h，120万km。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轴承产品标准制订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轴承行业和轨道交通行业相关单位参加，制订地铁轴承产品团体标准。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轴承装车试验和应用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制订试验规范和应急预案，进行空车轻载、重载试验，正线载人一个架修期（或段修期）运行考核。并实现产业化应用。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5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2018年~2019年完成中试和装车运行考核，实现小批量生产。2019年实现产业化。2022年满足主机行业需求的能力达80%。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5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技术指标：（1）精度P5级（精密级）。（2）轴重≥14t。（3）运行环境温度-40℃~+40℃。（4）温升≤50℃。（5）满足地铁车辆80km/h~160 km/h的使用要求。（6）使用寿命≥240万km，免维护周期不低于一个架修期。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咨询电话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中国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轴承</w:t>
      </w:r>
      <w:r>
        <w:rPr>
          <w:rFonts w:hint="default" w:ascii="Times New Roman" w:hAnsi="Times New Roman" w:eastAsia="仿宋" w:cs="Times New Roman"/>
          <w:sz w:val="32"/>
          <w:szCs w:val="32"/>
        </w:rPr>
        <w:t>工业协会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加群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010-6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3317636</w:t>
      </w:r>
      <w:r>
        <w:rPr>
          <w:rFonts w:hint="default" w:ascii="Times New Roman" w:hAnsi="Times New Roman" w:eastAsia="仿宋" w:cs="Times New Roman"/>
          <w:sz w:val="32"/>
          <w:szCs w:val="32"/>
        </w:rPr>
        <w:t>-80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</w:p>
    <w:p>
      <w:pPr>
        <w:ind w:firstLine="540"/>
        <w:jc w:val="left"/>
        <w:rPr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附：高速动车组轴承和地铁车辆轴承“一条龙”应用计划申报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25" w:leftChars="25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书</w:t>
      </w: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</w:p>
    <w:p>
      <w:pPr>
        <w:ind w:firstLine="540"/>
        <w:jc w:val="left"/>
        <w:rPr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高速动车组轴承和地铁车辆轴承</w:t>
      </w:r>
    </w:p>
    <w:p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“一条龙”应用计划申报书</w:t>
      </w: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</w:p>
    <w:p>
      <w:pPr>
        <w:spacing w:line="480" w:lineRule="auto"/>
        <w:ind w:firstLine="614" w:firstLineChars="192"/>
        <w:rPr>
          <w:rFonts w:hint="default" w:ascii="Times New Roman" w:hAnsi="Times New Roman" w:eastAsia="黑体" w:cs="Times New Roman"/>
          <w:sz w:val="32"/>
          <w:szCs w:val="32"/>
          <w:u w:val="single"/>
          <w:lang w:val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企业名称：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spacing w:line="480" w:lineRule="auto"/>
        <w:ind w:firstLine="614" w:firstLineChars="192"/>
        <w:rPr>
          <w:rFonts w:hint="eastAsia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项目名称：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spacing w:line="480" w:lineRule="auto"/>
        <w:ind w:firstLine="614" w:firstLineChars="192"/>
        <w:rPr>
          <w:rFonts w:hint="eastAsia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责任人（法人代表）：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line="480" w:lineRule="auto"/>
        <w:ind w:firstLine="614" w:firstLineChars="192"/>
        <w:rPr>
          <w:rFonts w:hint="eastAsia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项目技术负责人：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480" w:lineRule="auto"/>
        <w:ind w:firstLine="614" w:firstLineChars="192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实施年限：20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至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20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月</w:t>
      </w:r>
    </w:p>
    <w:p>
      <w:pPr>
        <w:spacing w:line="480" w:lineRule="auto"/>
        <w:ind w:firstLine="614" w:firstLineChars="192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填报日期：20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zh-CN"/>
        </w:rPr>
        <w:t xml:space="preserve">     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日</w:t>
      </w:r>
    </w:p>
    <w:p>
      <w:pPr>
        <w:ind w:firstLine="540"/>
        <w:jc w:val="center"/>
        <w:rPr>
          <w:b/>
          <w:sz w:val="28"/>
          <w:szCs w:val="28"/>
        </w:rPr>
      </w:pPr>
    </w:p>
    <w:p>
      <w:pPr>
        <w:ind w:firstLine="540"/>
        <w:jc w:val="center"/>
        <w:rPr>
          <w:b/>
          <w:sz w:val="28"/>
          <w:szCs w:val="28"/>
        </w:rPr>
      </w:pPr>
    </w:p>
    <w:p>
      <w:pPr>
        <w:ind w:firstLine="540"/>
        <w:jc w:val="center"/>
        <w:rPr>
          <w:b/>
          <w:sz w:val="28"/>
          <w:szCs w:val="28"/>
        </w:rPr>
      </w:pPr>
    </w:p>
    <w:p>
      <w:pPr>
        <w:ind w:firstLine="540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中华人民共和国工业和信息化部制</w:t>
      </w:r>
    </w:p>
    <w:p>
      <w:pPr>
        <w:widowControl/>
        <w:spacing w:line="360" w:lineRule="auto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二〇一八年六月</w:t>
      </w:r>
    </w:p>
    <w:p>
      <w:pPr>
        <w:ind w:firstLine="540"/>
        <w:jc w:val="center"/>
        <w:rPr>
          <w:b/>
          <w:sz w:val="28"/>
          <w:szCs w:val="28"/>
        </w:rPr>
      </w:pPr>
    </w:p>
    <w:p>
      <w:pPr>
        <w:ind w:firstLine="540"/>
        <w:jc w:val="center"/>
        <w:rPr>
          <w:b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1"/>
        <w:gridCol w:w="1683"/>
        <w:gridCol w:w="528"/>
        <w:gridCol w:w="141"/>
        <w:gridCol w:w="851"/>
        <w:gridCol w:w="1134"/>
        <w:gridCol w:w="142"/>
        <w:gridCol w:w="127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单位名称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注册地</w:t>
            </w: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机构代码</w:t>
            </w:r>
          </w:p>
        </w:tc>
        <w:tc>
          <w:tcPr>
            <w:tcW w:w="1043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项目名称</w:t>
            </w:r>
          </w:p>
        </w:tc>
        <w:tc>
          <w:tcPr>
            <w:tcW w:w="1704" w:type="dxa"/>
            <w:gridSpan w:val="2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项目实施期</w:t>
            </w:r>
          </w:p>
        </w:tc>
        <w:tc>
          <w:tcPr>
            <w:tcW w:w="3594" w:type="dxa"/>
            <w:gridSpan w:val="4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 w:bidi="ar-SA"/>
              </w:rPr>
              <w:t xml:space="preserve">     年   月至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04" w:type="dxa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所属产业链</w:t>
            </w:r>
          </w:p>
        </w:tc>
        <w:tc>
          <w:tcPr>
            <w:tcW w:w="6818" w:type="dxa"/>
            <w:gridSpan w:val="9"/>
          </w:tcPr>
          <w:p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 w:bidi="ar-SA"/>
              </w:rPr>
              <w:t>□高速动车组轴承    □地铁车辆轴承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04" w:type="dxa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所属产业链</w:t>
            </w:r>
          </w:p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关键环节</w:t>
            </w:r>
          </w:p>
        </w:tc>
        <w:tc>
          <w:tcPr>
            <w:tcW w:w="6818" w:type="dxa"/>
            <w:gridSpan w:val="9"/>
          </w:tcPr>
          <w:p>
            <w:pPr>
              <w:pStyle w:val="11"/>
              <w:snapToGrid w:val="0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 xml:space="preserve">□产品分析和设计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 xml:space="preserve">□钢材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 xml:space="preserve">□保持架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 xml:space="preserve">□密封件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 xml:space="preserve">□润滑脂 </w:t>
            </w:r>
          </w:p>
          <w:p>
            <w:pPr>
              <w:pStyle w:val="11"/>
              <w:snapToGrid w:val="0"/>
              <w:rPr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□样品试制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 xml:space="preserve">□台架试验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 xml:space="preserve">□产品标准制订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</w:rPr>
              <w:t>□装车试验和应用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4" w:type="dxa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所属整机产品</w:t>
            </w:r>
          </w:p>
        </w:tc>
        <w:tc>
          <w:tcPr>
            <w:tcW w:w="6818" w:type="dxa"/>
            <w:gridSpan w:val="9"/>
          </w:tcPr>
          <w:p>
            <w:pPr>
              <w:spacing w:line="360" w:lineRule="auto"/>
              <w:jc w:val="left"/>
              <w:rPr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lang w:val="en-US" w:eastAsia="zh-CN" w:bidi="ar-SA"/>
              </w:rPr>
              <w:t>□高速动车组    □地铁车辆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主要负责人</w:t>
            </w:r>
          </w:p>
        </w:tc>
        <w:tc>
          <w:tcPr>
            <w:tcW w:w="2373" w:type="dxa"/>
            <w:gridSpan w:val="4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联系电话（手机）</w:t>
            </w:r>
          </w:p>
        </w:tc>
        <w:tc>
          <w:tcPr>
            <w:tcW w:w="2460" w:type="dxa"/>
            <w:gridSpan w:val="3"/>
          </w:tcPr>
          <w:p>
            <w:pPr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电子邮箱</w:t>
            </w:r>
          </w:p>
        </w:tc>
        <w:tc>
          <w:tcPr>
            <w:tcW w:w="2373" w:type="dxa"/>
            <w:gridSpan w:val="4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传  真</w:t>
            </w:r>
          </w:p>
        </w:tc>
        <w:tc>
          <w:tcPr>
            <w:tcW w:w="2460" w:type="dxa"/>
            <w:gridSpan w:val="3"/>
          </w:tcPr>
          <w:p>
            <w:pPr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</w:trPr>
        <w:tc>
          <w:tcPr>
            <w:tcW w:w="8522" w:type="dxa"/>
            <w:gridSpan w:val="10"/>
          </w:tcPr>
          <w:p>
            <w:pPr>
              <w:pStyle w:val="11"/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参与单位满足所属“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lang w:val="en-US" w:eastAsia="zh-CN"/>
              </w:rPr>
              <w:t>一条龙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”环节供需概述</w:t>
            </w:r>
            <w:r>
              <w:rPr>
                <w:rFonts w:hint="default" w:ascii="Times New Roman" w:hAnsi="Times New Roman" w:cs="Times New Roman"/>
                <w:szCs w:val="21"/>
              </w:rPr>
              <w:t>（包括：</w:t>
            </w:r>
          </w:p>
          <w:p>
            <w:pPr>
              <w:pStyle w:val="11"/>
              <w:numPr>
                <w:ilvl w:val="0"/>
                <w:numId w:val="8"/>
              </w:numPr>
              <w:snapToGrid w:val="0"/>
              <w:ind w:firstLine="4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企业基本情况</w:t>
            </w:r>
          </w:p>
          <w:p>
            <w:pPr>
              <w:pStyle w:val="11"/>
              <w:numPr>
                <w:ilvl w:val="0"/>
                <w:numId w:val="8"/>
              </w:numPr>
              <w:snapToGrid w:val="0"/>
              <w:ind w:firstLine="4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重点产品、工艺符合性质，与“一条龙”其他环节在产品、工艺上的直接关联性；</w:t>
            </w:r>
          </w:p>
          <w:p>
            <w:pPr>
              <w:pStyle w:val="11"/>
              <w:numPr>
                <w:ilvl w:val="0"/>
                <w:numId w:val="8"/>
              </w:numPr>
              <w:snapToGrid w:val="0"/>
              <w:ind w:firstLine="4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创新能力、产品技术和工艺水平领先情况；</w:t>
            </w:r>
          </w:p>
          <w:p>
            <w:pPr>
              <w:pStyle w:val="11"/>
              <w:numPr>
                <w:ilvl w:val="0"/>
                <w:numId w:val="8"/>
              </w:numPr>
              <w:snapToGrid w:val="0"/>
              <w:ind w:firstLine="4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对产业链上游的需求，以及对下游可提供的产品或服务；近年来企业产品和技术实际使用和应用情况；</w:t>
            </w:r>
          </w:p>
          <w:p>
            <w:pPr>
              <w:pStyle w:val="11"/>
              <w:numPr>
                <w:ilvl w:val="0"/>
                <w:numId w:val="8"/>
              </w:numPr>
              <w:snapToGrid w:val="0"/>
              <w:ind w:firstLine="4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近三年经营业绩，遵纪守法情况，管理制度建设情况；并填列下表：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2015、2016、2017年企业情况</w:t>
            </w:r>
          </w:p>
          <w:tbl>
            <w:tblPr>
              <w:tblStyle w:val="6"/>
              <w:tblW w:w="5811" w:type="dxa"/>
              <w:tblInd w:w="98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7"/>
              <w:gridCol w:w="43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7" w:type="dxa"/>
                  <w:vMerge w:val="restart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szCs w:val="21"/>
                    </w:rPr>
                    <w:t>技术</w:t>
                  </w:r>
                </w:p>
              </w:tc>
              <w:tc>
                <w:tcPr>
                  <w:tcW w:w="4394" w:type="dxa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研发投入占营收比例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7" w:type="dxa"/>
                  <w:vMerge w:val="continue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当年申请专利数，截至年底累计授权专利数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7" w:type="dxa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szCs w:val="21"/>
                    </w:rPr>
                    <w:t>市场</w:t>
                  </w:r>
                </w:p>
              </w:tc>
              <w:tc>
                <w:tcPr>
                  <w:tcW w:w="4394" w:type="dxa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细分领域市场份额、市场排名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7" w:type="dxa"/>
                  <w:vMerge w:val="restart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</w:p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szCs w:val="21"/>
                    </w:rPr>
                    <w:t>财务</w:t>
                  </w:r>
                </w:p>
              </w:tc>
              <w:tc>
                <w:tcPr>
                  <w:tcW w:w="4394" w:type="dxa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总资产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7" w:type="dxa"/>
                  <w:vMerge w:val="continue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资产负债率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7" w:type="dxa"/>
                  <w:vMerge w:val="continue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年度营业收入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7" w:type="dxa"/>
                  <w:vMerge w:val="continue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Cs w:val="21"/>
                    </w:rPr>
                    <w:t>年度净利润</w:t>
                  </w:r>
                </w:p>
              </w:tc>
            </w:tr>
          </w:tbl>
          <w:p>
            <w:pPr>
              <w:ind w:firstLine="42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1"/>
              <w:numPr>
                <w:ilvl w:val="0"/>
                <w:numId w:val="8"/>
              </w:numPr>
              <w:snapToGrid w:val="0"/>
              <w:ind w:firstLine="4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企业参与“一条龙”应用计划的运行工作机制及措施；</w:t>
            </w:r>
          </w:p>
          <w:p>
            <w:pPr>
              <w:pStyle w:val="11"/>
              <w:numPr>
                <w:ilvl w:val="0"/>
                <w:numId w:val="8"/>
              </w:numPr>
              <w:snapToGrid w:val="0"/>
              <w:ind w:firstLine="4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推荐的龙头企业、参与单位和示范工程；</w:t>
            </w:r>
          </w:p>
          <w:p>
            <w:pPr>
              <w:pStyle w:val="11"/>
              <w:numPr>
                <w:ilvl w:val="0"/>
                <w:numId w:val="8"/>
              </w:numPr>
              <w:snapToGrid w:val="0"/>
              <w:ind w:firstLine="4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  <w:t>存在的问题和建议等）。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8522" w:type="dxa"/>
            <w:gridSpan w:val="10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项目基本情况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>（总投资、主要建设内容、预期效果等）；并填列下表：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项目目前情况</w:t>
            </w:r>
          </w:p>
          <w:tbl>
            <w:tblPr>
              <w:tblStyle w:val="6"/>
              <w:tblW w:w="5670" w:type="dxa"/>
              <w:tblInd w:w="127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8"/>
              <w:gridCol w:w="42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8" w:type="dxa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</w:rPr>
                    <w:t>项目成熟度</w:t>
                  </w:r>
                </w:p>
              </w:tc>
              <w:tc>
                <w:tcPr>
                  <w:tcW w:w="4252" w:type="dxa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Cs w:val="21"/>
                    </w:rPr>
                    <w:t>是否已经完成可研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8" w:type="dxa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</w:rPr>
                    <w:t>项目总投资</w:t>
                  </w:r>
                </w:p>
              </w:tc>
              <w:tc>
                <w:tcPr>
                  <w:tcW w:w="4252" w:type="dxa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Cs w:val="21"/>
                    </w:rPr>
                    <w:t>总投资额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8" w:type="dxa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</w:rPr>
                    <w:t>项目资本金</w:t>
                  </w:r>
                </w:p>
              </w:tc>
              <w:tc>
                <w:tcPr>
                  <w:tcW w:w="4252" w:type="dxa"/>
                </w:tcPr>
                <w:p>
                  <w:pPr>
                    <w:snapToGrid w:val="0"/>
                    <w:spacing w:line="240" w:lineRule="exact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Cs w:val="21"/>
                    </w:rPr>
                    <w:t>项目资本金额度</w:t>
                  </w:r>
                </w:p>
              </w:tc>
            </w:tr>
          </w:tbl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25" w:type="dxa"/>
            <w:gridSpan w:val="2"/>
            <w:vAlign w:val="center"/>
          </w:tcPr>
          <w:p>
            <w:pPr>
              <w:pStyle w:val="11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参与单位</w:t>
            </w:r>
          </w:p>
          <w:p>
            <w:pPr>
              <w:pStyle w:val="11"/>
              <w:snapToGrid w:val="0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</w:rPr>
              <w:t>自评意见</w:t>
            </w:r>
          </w:p>
        </w:tc>
        <w:tc>
          <w:tcPr>
            <w:tcW w:w="6797" w:type="dxa"/>
            <w:gridSpan w:val="8"/>
          </w:tcPr>
          <w:p>
            <w:pPr>
              <w:pStyle w:val="11"/>
              <w:snapToGrid w:val="0"/>
              <w:rPr>
                <w:rFonts w:hint="eastAsia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11"/>
              <w:snapToGrid w:val="0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</w:rPr>
              <w:t>本单位承诺申报内容真是有效。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 xml:space="preserve">  法定代表人（签字）：      （盖章）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2"/>
                <w:lang w:val="en-US" w:eastAsia="zh-CN" w:bidi="ar-SA"/>
              </w:rPr>
              <w:t xml:space="preserve"> 年   月   日</w:t>
            </w:r>
          </w:p>
        </w:tc>
      </w:tr>
    </w:tbl>
    <w:p>
      <w:pPr>
        <w:rPr>
          <w:sz w:val="24"/>
          <w:szCs w:val="24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roman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modern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modern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swiss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swiss"/>
    <w:pitch w:val="default"/>
    <w:sig w:usb0="00040000" w:usb1="00000000" w:usb2="00000000" w:usb3="00000000" w:csb0="00000000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decorative"/>
    <w:pitch w:val="default"/>
    <w:sig w:usb0="04000687" w:usb1="00000000" w:usb2="00000000" w:usb3="00000000" w:csb0="2000009F" w:csb1="00000000"/>
  </w:font>
  <w:font w:name="Shruti">
    <w:panose1 w:val="02000500000000000000"/>
    <w:charset w:val="00"/>
    <w:family w:val="decorative"/>
    <w:pitch w:val="default"/>
    <w:sig w:usb0="0004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hruti"/>
    <w:panose1 w:val="020B0603030804020204"/>
    <w:charset w:val="00"/>
    <w:family w:val="swiss"/>
    <w:pitch w:val="default"/>
    <w:sig w:usb0="00000000" w:usb1="00000000" w:usb2="0A246029" w:usb3="0400200C" w:csb0="600001FF" w:csb1="DFFF0000"/>
  </w:font>
  <w:font w:name="方正书宋_GBK">
    <w:altName w:val="宋体-方正超大字符集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宋体-方正超大字符集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iti SC Light">
    <w:altName w:val="黑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黑体">
    <w:panose1 w:val="02010600030101010101"/>
    <w:charset w:val="5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</w:rPr>
                            <w:id w:val="0"/>
                          </w:sdtPr>
                          <w:sdtEndPr>
                            <w:rPr>
                              <w:rFonts w:hint="default" w:ascii="Times New Roman" w:hAnsi="Times New Roman" w:cs="Times New Roman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hint="default"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</w:rPr>
                      <w:id w:val="0"/>
                    </w:sdtPr>
                    <w:sdtEndPr>
                      <w:rPr>
                        <w:rFonts w:hint="default" w:ascii="Times New Roman" w:hAnsi="Times New Roman" w:cs="Times New Roman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hint="default" w:ascii="Times New Roman" w:hAnsi="Times New Roman" w:cs="Times New Roma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fldChar w:fldCharType="separate"/>
                        </w:r>
                        <w:r>
                          <w:t>1</w:t>
                        </w:r>
                        <w:r>
                          <w:rPr>
                            <w:rFonts w:hint="default"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31983700">
    <w:nsid w:val="5B503754"/>
    <w:multiLevelType w:val="singleLevel"/>
    <w:tmpl w:val="5B503754"/>
    <w:lvl w:ilvl="0" w:tentative="1">
      <w:start w:val="1"/>
      <w:numFmt w:val="decimal"/>
      <w:suff w:val="nothing"/>
      <w:lvlText w:val="%1"/>
      <w:lvlJc w:val="left"/>
      <w:pPr>
        <w:tabs>
          <w:tab w:val="left" w:pos="0"/>
        </w:tabs>
        <w:ind w:left="0" w:leftChars="0" w:firstLine="400" w:firstLineChars="0"/>
      </w:pPr>
      <w:rPr>
        <w:rFonts w:hint="default" w:ascii="Times New Roman" w:hAnsi="Times New Roman" w:eastAsia="宋体" w:cs="宋体"/>
      </w:rPr>
    </w:lvl>
  </w:abstractNum>
  <w:abstractNum w:abstractNumId="1531812751">
    <w:nsid w:val="5B4D9B8F"/>
    <w:multiLevelType w:val="singleLevel"/>
    <w:tmpl w:val="5B4D9B8F"/>
    <w:lvl w:ilvl="0" w:tentative="1">
      <w:start w:val="1"/>
      <w:numFmt w:val="chineseCounting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abstractNum w:abstractNumId="1531988239">
    <w:nsid w:val="5B50490F"/>
    <w:multiLevelType w:val="singleLevel"/>
    <w:tmpl w:val="5B50490F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00" w:firstLineChars="0"/>
      </w:pPr>
      <w:rPr>
        <w:rFonts w:hint="default" w:ascii="Times New Roman" w:hAnsi="Times New Roman" w:eastAsia="宋体" w:cs="宋体"/>
        <w:sz w:val="32"/>
      </w:rPr>
    </w:lvl>
  </w:abstractNum>
  <w:abstractNum w:abstractNumId="1531797366">
    <w:nsid w:val="5B4D5F76"/>
    <w:multiLevelType w:val="singleLevel"/>
    <w:tmpl w:val="5B4D5F76"/>
    <w:lvl w:ilvl="0" w:tentative="1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31827308">
    <w:nsid w:val="5B4DD46C"/>
    <w:multiLevelType w:val="singleLevel"/>
    <w:tmpl w:val="5B4DD46C"/>
    <w:lvl w:ilvl="0" w:tentative="1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abstractNum w:abstractNumId="1531988210">
    <w:nsid w:val="5B5048F2"/>
    <w:multiLevelType w:val="singleLevel"/>
    <w:tmpl w:val="5B5048F2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00" w:firstLineChars="0"/>
      </w:pPr>
      <w:rPr>
        <w:rFonts w:hint="default" w:ascii="Times New Roman" w:hAnsi="Times New Roman" w:eastAsia="宋体" w:cs="宋体"/>
        <w:sz w:val="32"/>
      </w:rPr>
    </w:lvl>
  </w:abstractNum>
  <w:abstractNum w:abstractNumId="1531797483">
    <w:nsid w:val="5B4D5FEB"/>
    <w:multiLevelType w:val="singleLevel"/>
    <w:tmpl w:val="5B4D5FEB"/>
    <w:lvl w:ilvl="0" w:tentative="1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36919162">
    <w:nsid w:val="5B9B867A"/>
    <w:multiLevelType w:val="singleLevel"/>
    <w:tmpl w:val="5B9B867A"/>
    <w:lvl w:ilvl="0" w:tentative="1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1531812751"/>
  </w:num>
  <w:num w:numId="2">
    <w:abstractNumId w:val="1531983700"/>
  </w:num>
  <w:num w:numId="3">
    <w:abstractNumId w:val="1531797366"/>
  </w:num>
  <w:num w:numId="4">
    <w:abstractNumId w:val="1531797483"/>
  </w:num>
  <w:num w:numId="5">
    <w:abstractNumId w:val="1531988210"/>
  </w:num>
  <w:num w:numId="6">
    <w:abstractNumId w:val="1531827308"/>
  </w:num>
  <w:num w:numId="7">
    <w:abstractNumId w:val="1531988239"/>
  </w:num>
  <w:num w:numId="8">
    <w:abstractNumId w:val="153691916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A7"/>
    <w:rsid w:val="001B2333"/>
    <w:rsid w:val="001F72DC"/>
    <w:rsid w:val="00284C7D"/>
    <w:rsid w:val="00323247"/>
    <w:rsid w:val="003707AA"/>
    <w:rsid w:val="003E2ACF"/>
    <w:rsid w:val="00484B76"/>
    <w:rsid w:val="004B4615"/>
    <w:rsid w:val="004F0460"/>
    <w:rsid w:val="005B3F31"/>
    <w:rsid w:val="006650C8"/>
    <w:rsid w:val="0066671E"/>
    <w:rsid w:val="006809EC"/>
    <w:rsid w:val="00685CC1"/>
    <w:rsid w:val="006B1D03"/>
    <w:rsid w:val="00714F85"/>
    <w:rsid w:val="00743026"/>
    <w:rsid w:val="007502DE"/>
    <w:rsid w:val="00755B45"/>
    <w:rsid w:val="007E6DC6"/>
    <w:rsid w:val="00855CA1"/>
    <w:rsid w:val="008B1EDF"/>
    <w:rsid w:val="008E3281"/>
    <w:rsid w:val="00907957"/>
    <w:rsid w:val="00984490"/>
    <w:rsid w:val="00985C04"/>
    <w:rsid w:val="009D4964"/>
    <w:rsid w:val="00A03CAA"/>
    <w:rsid w:val="00A1193D"/>
    <w:rsid w:val="00AA7A39"/>
    <w:rsid w:val="00B20924"/>
    <w:rsid w:val="00B25719"/>
    <w:rsid w:val="00B81F89"/>
    <w:rsid w:val="00C33FC4"/>
    <w:rsid w:val="00D227FB"/>
    <w:rsid w:val="00D374C3"/>
    <w:rsid w:val="00D72AE0"/>
    <w:rsid w:val="00DD2E49"/>
    <w:rsid w:val="00E110DB"/>
    <w:rsid w:val="00E4185E"/>
    <w:rsid w:val="00EE68E6"/>
    <w:rsid w:val="00F25AA7"/>
    <w:rsid w:val="00FC40C4"/>
    <w:rsid w:val="075118B8"/>
    <w:rsid w:val="08200A60"/>
    <w:rsid w:val="0DA84B76"/>
    <w:rsid w:val="0DD31C7C"/>
    <w:rsid w:val="0E85335F"/>
    <w:rsid w:val="107E7938"/>
    <w:rsid w:val="111D748E"/>
    <w:rsid w:val="12813C9D"/>
    <w:rsid w:val="13A36145"/>
    <w:rsid w:val="16BC52BE"/>
    <w:rsid w:val="17202E7E"/>
    <w:rsid w:val="17AD34C8"/>
    <w:rsid w:val="1BBF7CB8"/>
    <w:rsid w:val="1D3A7F00"/>
    <w:rsid w:val="21E241F0"/>
    <w:rsid w:val="226B042F"/>
    <w:rsid w:val="22803FBD"/>
    <w:rsid w:val="2298410A"/>
    <w:rsid w:val="23472057"/>
    <w:rsid w:val="25D14214"/>
    <w:rsid w:val="26621687"/>
    <w:rsid w:val="26A11107"/>
    <w:rsid w:val="287F549B"/>
    <w:rsid w:val="291D11AD"/>
    <w:rsid w:val="2AAE2B7C"/>
    <w:rsid w:val="30B34BD8"/>
    <w:rsid w:val="33B84F31"/>
    <w:rsid w:val="39C422C8"/>
    <w:rsid w:val="3ABA1467"/>
    <w:rsid w:val="3CF128E1"/>
    <w:rsid w:val="424705F4"/>
    <w:rsid w:val="42B63481"/>
    <w:rsid w:val="430B79A8"/>
    <w:rsid w:val="45DA3D31"/>
    <w:rsid w:val="48DA5DB3"/>
    <w:rsid w:val="4A752B70"/>
    <w:rsid w:val="4F537A20"/>
    <w:rsid w:val="520D5051"/>
    <w:rsid w:val="52936640"/>
    <w:rsid w:val="550E0298"/>
    <w:rsid w:val="55957989"/>
    <w:rsid w:val="5A772A3F"/>
    <w:rsid w:val="5A8954EA"/>
    <w:rsid w:val="5D6A35D0"/>
    <w:rsid w:val="5D870F2B"/>
    <w:rsid w:val="5F22479F"/>
    <w:rsid w:val="62A03B5D"/>
    <w:rsid w:val="62C0378D"/>
    <w:rsid w:val="66325FB7"/>
    <w:rsid w:val="671B5098"/>
    <w:rsid w:val="6A533DFD"/>
    <w:rsid w:val="6A7114F7"/>
    <w:rsid w:val="6AEF47C4"/>
    <w:rsid w:val="6FEC46F7"/>
    <w:rsid w:val="70F33FDC"/>
    <w:rsid w:val="75F87413"/>
    <w:rsid w:val="788D5BFF"/>
    <w:rsid w:val="79F6DF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表格"/>
    <w:basedOn w:val="1"/>
    <w:qFormat/>
    <w:uiPriority w:val="0"/>
    <w:pPr>
      <w:widowControl/>
    </w:pPr>
    <w:rPr>
      <w:rFonts w:ascii="宋体" w:hAnsi="宋体" w:eastAsia="等线"/>
      <w:color w:val="000000"/>
      <w:kern w:val="0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592</Words>
  <Characters>3381</Characters>
  <Lines>28</Lines>
  <Paragraphs>7</Paragraphs>
  <ScaleCrop>false</ScaleCrop>
  <LinksUpToDate>false</LinksUpToDate>
  <CharactersWithSpaces>3966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2018-05-29T09:16:00Z</dcterms:created>
  <dc:creator>微软用户</dc:creator>
  <cp:lastModifiedBy>冉亮</cp:lastModifiedBy>
  <cp:lastPrinted>2018-08-31T09:30:00Z</cp:lastPrinted>
  <dcterms:modified xsi:type="dcterms:W3CDTF">2018-09-14T09:48:04Z</dcterms:modified>
  <dc:title>附件5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